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EF" w:rsidRPr="00233A61" w:rsidRDefault="00A420EF" w:rsidP="00A420EF">
      <w:pPr>
        <w:pStyle w:val="Piedepgina"/>
        <w:ind w:left="708"/>
        <w:jc w:val="center"/>
        <w:rPr>
          <w:rFonts w:ascii="Arial" w:hAnsi="Arial"/>
          <w:i/>
          <w:sz w:val="16"/>
          <w:szCs w:val="16"/>
        </w:rPr>
      </w:pPr>
    </w:p>
    <w:p w:rsidR="00A420EF" w:rsidRDefault="00191734" w:rsidP="00A420EF">
      <w:pPr>
        <w:tabs>
          <w:tab w:val="left" w:pos="1245"/>
        </w:tabs>
        <w:jc w:val="right"/>
        <w:rPr>
          <w:rFonts w:ascii="Tahoma" w:hAnsi="Tahoma" w:cs="Tahom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DB1CD5" wp14:editId="19EDDE0A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895850" cy="1143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20EF" w:rsidRPr="00B26BFE" w:rsidRDefault="00A420EF" w:rsidP="004A3222">
                            <w:pPr>
                              <w:tabs>
                                <w:tab w:val="left" w:pos="1245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420EF" w:rsidRPr="006956EA" w:rsidRDefault="00A420EF" w:rsidP="004A3222">
                            <w:pPr>
                              <w:tabs>
                                <w:tab w:val="left" w:pos="1245"/>
                              </w:tabs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6956EA">
                              <w:rPr>
                                <w:rFonts w:ascii="Tahoma" w:hAnsi="Tahoma" w:cs="Tahoma"/>
                                <w:b/>
                              </w:rPr>
                              <w:t>SECRETARIADO NACIONAL</w:t>
                            </w:r>
                          </w:p>
                          <w:p w:rsidR="004A3222" w:rsidRPr="006956EA" w:rsidRDefault="004A3222" w:rsidP="004A3222">
                            <w:pPr>
                              <w:tabs>
                                <w:tab w:val="left" w:pos="1245"/>
                              </w:tabs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6956EA">
                              <w:rPr>
                                <w:rFonts w:ascii="Tahoma" w:hAnsi="Tahoma" w:cs="Tahoma"/>
                                <w:b/>
                              </w:rPr>
                              <w:t xml:space="preserve">FEDERACIÓN DE SALUD </w:t>
                            </w:r>
                          </w:p>
                          <w:p w:rsidR="004A3222" w:rsidRPr="004A3222" w:rsidRDefault="004A3222" w:rsidP="004A3222">
                            <w:pPr>
                              <w:spacing w:after="0" w:line="120" w:lineRule="auto"/>
                              <w:jc w:val="center"/>
                              <w:rPr>
                                <w:rStyle w:val="blockemailnoname2"/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4A3222" w:rsidRPr="006956EA" w:rsidRDefault="004A3222" w:rsidP="004A322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6956EA">
                              <w:rPr>
                                <w:rStyle w:val="blockemailnoname2"/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intersindicalnacionalsalud@hotmail.com</w:t>
                            </w:r>
                          </w:p>
                          <w:p w:rsidR="00A420EF" w:rsidRPr="006956EA" w:rsidRDefault="00191734" w:rsidP="004A3222">
                            <w:pPr>
                              <w:spacing w:after="0" w:line="240" w:lineRule="auto"/>
                              <w:jc w:val="center"/>
                              <w:rPr>
                                <w:rStyle w:val="blockemailnoname2"/>
                                <w:rFonts w:ascii="Tahoma" w:hAnsi="Tahoma" w:cs="Tahoma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lockemailnoname2"/>
                                <w:rFonts w:ascii="Tahoma" w:hAnsi="Tahoma" w:cs="Tahoma"/>
                                <w:color w:val="auto"/>
                                <w:sz w:val="16"/>
                                <w:szCs w:val="16"/>
                              </w:rPr>
                              <w:t xml:space="preserve">Tenerife: </w:t>
                            </w:r>
                            <w:r w:rsidR="004A3222" w:rsidRPr="006956EA">
                              <w:rPr>
                                <w:rStyle w:val="blockemailnoname2"/>
                                <w:rFonts w:ascii="Tahoma" w:hAnsi="Tahoma" w:cs="Tahoma"/>
                                <w:color w:val="auto"/>
                                <w:sz w:val="16"/>
                                <w:szCs w:val="16"/>
                              </w:rPr>
                              <w:t>Méndez Núñez, 84, 6ª</w:t>
                            </w:r>
                            <w:r>
                              <w:rPr>
                                <w:rStyle w:val="blockemailnoname2"/>
                                <w:rFonts w:ascii="Tahoma" w:hAnsi="Tahoma" w:cs="Tahoma"/>
                                <w:color w:val="auto"/>
                                <w:sz w:val="16"/>
                                <w:szCs w:val="16"/>
                              </w:rPr>
                              <w:t xml:space="preserve"> Planta</w:t>
                            </w:r>
                            <w:r w:rsidR="004A3222" w:rsidRPr="006956EA">
                              <w:rPr>
                                <w:rStyle w:val="blockemailnoname2"/>
                                <w:rFonts w:ascii="Tahoma" w:hAnsi="Tahoma" w:cs="Tahoma"/>
                                <w:color w:val="auto"/>
                                <w:sz w:val="16"/>
                                <w:szCs w:val="16"/>
                              </w:rPr>
                              <w:t>. Santa Cruz de Tenerife. Tfno.: 922.600.036.</w:t>
                            </w:r>
                          </w:p>
                          <w:p w:rsidR="00A420EF" w:rsidRPr="006956EA" w:rsidRDefault="00191734" w:rsidP="004A3222">
                            <w:pPr>
                              <w:spacing w:after="0" w:line="240" w:lineRule="auto"/>
                              <w:jc w:val="center"/>
                              <w:rPr>
                                <w:rStyle w:val="blockemailnoname2"/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lockemailnoname2"/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Las Palmas: </w:t>
                            </w:r>
                            <w:r w:rsidR="00A420EF" w:rsidRPr="006956EA">
                              <w:rPr>
                                <w:rStyle w:val="blockemailnoname2"/>
                                <w:rFonts w:ascii="Tahoma" w:hAnsi="Tahoma" w:cs="Tahoma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Style w:val="blockemailnoname2"/>
                                <w:rFonts w:ascii="Tahoma" w:hAnsi="Tahoma" w:cs="Tahoma"/>
                                <w:sz w:val="16"/>
                                <w:szCs w:val="16"/>
                              </w:rPr>
                              <w:t>olores de la Rocha 47</w:t>
                            </w:r>
                            <w:r w:rsidR="004A3222" w:rsidRPr="006956EA">
                              <w:rPr>
                                <w:rStyle w:val="blockemailnoname2"/>
                                <w:rFonts w:ascii="Tahoma" w:hAnsi="Tahoma" w:cs="Tahom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Style w:val="blockemailnoname2"/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Planta Alta  Las Palmas de </w:t>
                            </w:r>
                            <w:r w:rsidR="004A3222" w:rsidRPr="006956EA">
                              <w:rPr>
                                <w:rStyle w:val="blockemailnoname2"/>
                                <w:rFonts w:ascii="Tahoma" w:hAnsi="Tahoma" w:cs="Tahoma"/>
                                <w:sz w:val="16"/>
                                <w:szCs w:val="16"/>
                              </w:rPr>
                              <w:t>Gran Canaria</w:t>
                            </w:r>
                            <w:r w:rsidR="00A420EF" w:rsidRPr="006956EA">
                              <w:rPr>
                                <w:rStyle w:val="blockemailnoname2"/>
                                <w:rFonts w:ascii="Tahoma" w:hAnsi="Tahoma" w:cs="Tahoma"/>
                                <w:sz w:val="16"/>
                                <w:szCs w:val="16"/>
                              </w:rPr>
                              <w:t>. Tfno.: 928.381.6</w:t>
                            </w:r>
                            <w:r w:rsidR="004A3222" w:rsidRPr="006956EA">
                              <w:rPr>
                                <w:rStyle w:val="blockemailnoname2"/>
                                <w:rFonts w:ascii="Tahoma" w:hAnsi="Tahoma" w:cs="Tahoma"/>
                                <w:sz w:val="16"/>
                                <w:szCs w:val="16"/>
                              </w:rPr>
                              <w:t>77</w:t>
                            </w:r>
                          </w:p>
                          <w:p w:rsidR="00A420EF" w:rsidRPr="00840C58" w:rsidRDefault="00A420EF" w:rsidP="00A420EF">
                            <w:pPr>
                              <w:tabs>
                                <w:tab w:val="left" w:pos="1245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420EF" w:rsidRPr="00840C58" w:rsidRDefault="00A420EF" w:rsidP="00A420EF">
                            <w:pPr>
                              <w:tabs>
                                <w:tab w:val="left" w:pos="1245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840C58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420EF" w:rsidRPr="001A14B9" w:rsidRDefault="00A420EF" w:rsidP="00A420EF">
                            <w:pPr>
                              <w:tabs>
                                <w:tab w:val="left" w:pos="1245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420EF" w:rsidRDefault="00A420EF" w:rsidP="00A420EF">
                            <w:pPr>
                              <w:tabs>
                                <w:tab w:val="left" w:pos="1245"/>
                              </w:tabs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B1C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3pt;margin-top:.55pt;width:385.5pt;height:90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" stroked="f">
                <v:textbox>
                  <w:txbxContent>
                    <w:p w:rsidR="00A420EF" w:rsidRPr="00B26BFE" w:rsidRDefault="00A420EF" w:rsidP="004A3222">
                      <w:pPr>
                        <w:tabs>
                          <w:tab w:val="left" w:pos="1245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420EF" w:rsidRPr="006956EA" w:rsidRDefault="00A420EF" w:rsidP="004A3222">
                      <w:pPr>
                        <w:tabs>
                          <w:tab w:val="left" w:pos="1245"/>
                        </w:tabs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6956EA">
                        <w:rPr>
                          <w:rFonts w:ascii="Tahoma" w:hAnsi="Tahoma" w:cs="Tahoma"/>
                          <w:b/>
                        </w:rPr>
                        <w:t>SECRETARIADO NACIONAL</w:t>
                      </w:r>
                    </w:p>
                    <w:p w:rsidR="004A3222" w:rsidRPr="006956EA" w:rsidRDefault="004A3222" w:rsidP="004A3222">
                      <w:pPr>
                        <w:tabs>
                          <w:tab w:val="left" w:pos="1245"/>
                        </w:tabs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6956EA">
                        <w:rPr>
                          <w:rFonts w:ascii="Tahoma" w:hAnsi="Tahoma" w:cs="Tahoma"/>
                          <w:b/>
                        </w:rPr>
                        <w:t xml:space="preserve">FEDERACIÓN DE SALUD </w:t>
                      </w:r>
                    </w:p>
                    <w:p w:rsidR="004A3222" w:rsidRPr="004A3222" w:rsidRDefault="004A3222" w:rsidP="004A3222">
                      <w:pPr>
                        <w:spacing w:after="0" w:line="120" w:lineRule="auto"/>
                        <w:jc w:val="center"/>
                        <w:rPr>
                          <w:rStyle w:val="blockemailnoname2"/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4A3222" w:rsidRPr="006956EA" w:rsidRDefault="004A3222" w:rsidP="004A322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6956EA">
                        <w:rPr>
                          <w:rStyle w:val="blockemailnoname2"/>
                          <w:rFonts w:ascii="Tahoma" w:hAnsi="Tahoma" w:cs="Tahoma"/>
                          <w:b/>
                          <w:sz w:val="16"/>
                          <w:szCs w:val="16"/>
                        </w:rPr>
                        <w:t>intersindicalnacionalsalud@hotmail.com</w:t>
                      </w:r>
                    </w:p>
                    <w:p w:rsidR="00A420EF" w:rsidRPr="006956EA" w:rsidRDefault="00191734" w:rsidP="004A3222">
                      <w:pPr>
                        <w:spacing w:after="0" w:line="240" w:lineRule="auto"/>
                        <w:jc w:val="center"/>
                        <w:rPr>
                          <w:rStyle w:val="blockemailnoname2"/>
                          <w:rFonts w:ascii="Tahoma" w:hAnsi="Tahoma" w:cs="Tahoma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Style w:val="blockemailnoname2"/>
                          <w:rFonts w:ascii="Tahoma" w:hAnsi="Tahoma" w:cs="Tahoma"/>
                          <w:color w:val="auto"/>
                          <w:sz w:val="16"/>
                          <w:szCs w:val="16"/>
                        </w:rPr>
                        <w:t xml:space="preserve">Tenerife: </w:t>
                      </w:r>
                      <w:r w:rsidR="004A3222" w:rsidRPr="006956EA">
                        <w:rPr>
                          <w:rStyle w:val="blockemailnoname2"/>
                          <w:rFonts w:ascii="Tahoma" w:hAnsi="Tahoma" w:cs="Tahoma"/>
                          <w:color w:val="auto"/>
                          <w:sz w:val="16"/>
                          <w:szCs w:val="16"/>
                        </w:rPr>
                        <w:t>Méndez Núñez, 84, 6ª</w:t>
                      </w:r>
                      <w:r>
                        <w:rPr>
                          <w:rStyle w:val="blockemailnoname2"/>
                          <w:rFonts w:ascii="Tahoma" w:hAnsi="Tahoma" w:cs="Tahoma"/>
                          <w:color w:val="auto"/>
                          <w:sz w:val="16"/>
                          <w:szCs w:val="16"/>
                        </w:rPr>
                        <w:t xml:space="preserve"> Planta</w:t>
                      </w:r>
                      <w:r w:rsidR="004A3222" w:rsidRPr="006956EA">
                        <w:rPr>
                          <w:rStyle w:val="blockemailnoname2"/>
                          <w:rFonts w:ascii="Tahoma" w:hAnsi="Tahoma" w:cs="Tahoma"/>
                          <w:color w:val="auto"/>
                          <w:sz w:val="16"/>
                          <w:szCs w:val="16"/>
                        </w:rPr>
                        <w:t>. Santa Cruz de Tenerife. Tfno.: 922.600.036.</w:t>
                      </w:r>
                    </w:p>
                    <w:p w:rsidR="00A420EF" w:rsidRPr="006956EA" w:rsidRDefault="00191734" w:rsidP="004A3222">
                      <w:pPr>
                        <w:spacing w:after="0" w:line="240" w:lineRule="auto"/>
                        <w:jc w:val="center"/>
                        <w:rPr>
                          <w:rStyle w:val="blockemailnoname2"/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Style w:val="blockemailnoname2"/>
                          <w:rFonts w:ascii="Tahoma" w:hAnsi="Tahoma" w:cs="Tahoma"/>
                          <w:sz w:val="16"/>
                          <w:szCs w:val="16"/>
                        </w:rPr>
                        <w:t xml:space="preserve">Las Palmas: </w:t>
                      </w:r>
                      <w:r w:rsidR="00A420EF" w:rsidRPr="006956EA">
                        <w:rPr>
                          <w:rStyle w:val="blockemailnoname2"/>
                          <w:rFonts w:ascii="Tahoma" w:hAnsi="Tahoma" w:cs="Tahoma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Style w:val="blockemailnoname2"/>
                          <w:rFonts w:ascii="Tahoma" w:hAnsi="Tahoma" w:cs="Tahoma"/>
                          <w:sz w:val="16"/>
                          <w:szCs w:val="16"/>
                        </w:rPr>
                        <w:t>olores de la Rocha 47</w:t>
                      </w:r>
                      <w:r w:rsidR="004A3222" w:rsidRPr="006956EA">
                        <w:rPr>
                          <w:rStyle w:val="blockemailnoname2"/>
                          <w:rFonts w:ascii="Tahoma" w:hAnsi="Tahoma" w:cs="Tahom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Style w:val="blockemailnoname2"/>
                          <w:rFonts w:ascii="Tahoma" w:hAnsi="Tahoma" w:cs="Tahoma"/>
                          <w:sz w:val="16"/>
                          <w:szCs w:val="16"/>
                        </w:rPr>
                        <w:t xml:space="preserve"> Planta Alta  Las Palmas de </w:t>
                      </w:r>
                      <w:r w:rsidR="004A3222" w:rsidRPr="006956EA">
                        <w:rPr>
                          <w:rStyle w:val="blockemailnoname2"/>
                          <w:rFonts w:ascii="Tahoma" w:hAnsi="Tahoma" w:cs="Tahoma"/>
                          <w:sz w:val="16"/>
                          <w:szCs w:val="16"/>
                        </w:rPr>
                        <w:t>Gran Canaria</w:t>
                      </w:r>
                      <w:r w:rsidR="00A420EF" w:rsidRPr="006956EA">
                        <w:rPr>
                          <w:rStyle w:val="blockemailnoname2"/>
                          <w:rFonts w:ascii="Tahoma" w:hAnsi="Tahoma" w:cs="Tahoma"/>
                          <w:sz w:val="16"/>
                          <w:szCs w:val="16"/>
                        </w:rPr>
                        <w:t>. Tfno.: 928.381.6</w:t>
                      </w:r>
                      <w:r w:rsidR="004A3222" w:rsidRPr="006956EA">
                        <w:rPr>
                          <w:rStyle w:val="blockemailnoname2"/>
                          <w:rFonts w:ascii="Tahoma" w:hAnsi="Tahoma" w:cs="Tahoma"/>
                          <w:sz w:val="16"/>
                          <w:szCs w:val="16"/>
                        </w:rPr>
                        <w:t>77</w:t>
                      </w:r>
                    </w:p>
                    <w:p w:rsidR="00A420EF" w:rsidRPr="00840C58" w:rsidRDefault="00A420EF" w:rsidP="00A420EF">
                      <w:pPr>
                        <w:tabs>
                          <w:tab w:val="left" w:pos="1245"/>
                        </w:tabs>
                        <w:jc w:val="right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:rsidR="00A420EF" w:rsidRPr="00840C58" w:rsidRDefault="00A420EF" w:rsidP="00A420EF">
                      <w:pPr>
                        <w:tabs>
                          <w:tab w:val="left" w:pos="1245"/>
                        </w:tabs>
                        <w:jc w:val="right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840C58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A420EF" w:rsidRPr="001A14B9" w:rsidRDefault="00A420EF" w:rsidP="00A420EF">
                      <w:pPr>
                        <w:tabs>
                          <w:tab w:val="left" w:pos="1245"/>
                        </w:tabs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A420EF" w:rsidRDefault="00A420EF" w:rsidP="00A420EF">
                      <w:pPr>
                        <w:tabs>
                          <w:tab w:val="left" w:pos="1245"/>
                        </w:tabs>
                        <w:jc w:val="righ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64EE">
        <w:rPr>
          <w:rFonts w:ascii="Tahoma" w:hAnsi="Tahoma" w:cs="Tahoma"/>
          <w:noProof/>
        </w:rPr>
        <w:drawing>
          <wp:anchor distT="0" distB="0" distL="114300" distR="114300" simplePos="0" relativeHeight="251656704" behindDoc="0" locked="0" layoutInCell="1" allowOverlap="1" wp14:anchorId="62853DCD" wp14:editId="2CA0CEDF">
            <wp:simplePos x="0" y="0"/>
            <wp:positionH relativeFrom="column">
              <wp:posOffset>328940</wp:posOffset>
            </wp:positionH>
            <wp:positionV relativeFrom="paragraph">
              <wp:posOffset>9525</wp:posOffset>
            </wp:positionV>
            <wp:extent cx="1142365" cy="1152525"/>
            <wp:effectExtent l="19050" t="0" r="635" b="0"/>
            <wp:wrapSquare wrapText="bothSides"/>
            <wp:docPr id="1" name="Imagen 4" descr="Logo SALUD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Logo SALUD vertic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0EF" w:rsidRDefault="00A420EF" w:rsidP="00A420EF">
      <w:pPr>
        <w:tabs>
          <w:tab w:val="left" w:pos="1245"/>
        </w:tabs>
        <w:jc w:val="right"/>
        <w:rPr>
          <w:rFonts w:ascii="Tahoma" w:hAnsi="Tahoma" w:cs="Tahoma"/>
        </w:rPr>
      </w:pPr>
    </w:p>
    <w:p w:rsidR="00A420EF" w:rsidRDefault="00A420EF" w:rsidP="00A420EF">
      <w:pPr>
        <w:tabs>
          <w:tab w:val="left" w:pos="1245"/>
        </w:tabs>
        <w:jc w:val="right"/>
        <w:rPr>
          <w:rFonts w:ascii="Tahoma" w:hAnsi="Tahoma" w:cs="Tahoma"/>
        </w:rPr>
      </w:pPr>
    </w:p>
    <w:p w:rsidR="00260BB0" w:rsidRDefault="00260BB0" w:rsidP="00260BB0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32"/>
          <w:szCs w:val="32"/>
        </w:rPr>
      </w:pPr>
    </w:p>
    <w:p w:rsidR="00C133B3" w:rsidRDefault="00C133B3" w:rsidP="00260BB0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32"/>
          <w:szCs w:val="32"/>
        </w:rPr>
      </w:pPr>
    </w:p>
    <w:p w:rsidR="00260BB0" w:rsidRDefault="00260BB0" w:rsidP="00260BB0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32"/>
          <w:szCs w:val="32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>El alto número de pacientes afectados por</w:t>
      </w:r>
      <w:r>
        <w:rPr>
          <w:rStyle w:val="apple-converted-space"/>
          <w:rFonts w:ascii="Calibri" w:hAnsi="Calibri"/>
          <w:b/>
          <w:bCs/>
          <w:color w:val="000000"/>
          <w:sz w:val="32"/>
          <w:szCs w:val="32"/>
        </w:rPr>
        <w:t> </w:t>
      </w:r>
      <w:r>
        <w:rPr>
          <w:rFonts w:ascii="Calibri" w:hAnsi="Calibri"/>
          <w:b/>
          <w:bCs/>
          <w:color w:val="000000"/>
          <w:sz w:val="32"/>
          <w:szCs w:val="32"/>
        </w:rPr>
        <w:t> fracasos asistenciales, obliga al gobierno a ampliar de inmediato la financiación destinada a la sanidad</w:t>
      </w:r>
    </w:p>
    <w:p w:rsidR="00951536" w:rsidRDefault="00951536" w:rsidP="00260BB0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260BB0" w:rsidRDefault="00260BB0" w:rsidP="00951536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</w:rPr>
      </w:pPr>
      <w:proofErr w:type="spellStart"/>
      <w:r>
        <w:rPr>
          <w:rFonts w:ascii="Calibri" w:hAnsi="Calibri"/>
          <w:b/>
          <w:bCs/>
          <w:color w:val="000000"/>
        </w:rPr>
        <w:t>Intersindical</w:t>
      </w:r>
      <w:proofErr w:type="spellEnd"/>
      <w:r>
        <w:rPr>
          <w:rFonts w:ascii="Calibri" w:hAnsi="Calibri"/>
          <w:b/>
          <w:bCs/>
          <w:color w:val="000000"/>
        </w:rPr>
        <w:t xml:space="preserve"> actuará como acusación contra el Gobierno en todos aquellos casos en los que detecte que, objetivamente, los pacientes fallezcan por atención tardía o insuficiente</w:t>
      </w:r>
    </w:p>
    <w:p w:rsidR="00951536" w:rsidRDefault="00951536" w:rsidP="00951536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260BB0" w:rsidRPr="008A3005" w:rsidRDefault="00260BB0" w:rsidP="00260BB0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8A3005">
        <w:rPr>
          <w:rFonts w:ascii="Calibri" w:hAnsi="Calibri"/>
          <w:color w:val="000000"/>
          <w:sz w:val="22"/>
          <w:szCs w:val="22"/>
        </w:rPr>
        <w:t>Mientras se mantiene</w:t>
      </w:r>
      <w:r w:rsidR="00C133B3" w:rsidRPr="008A3005">
        <w:rPr>
          <w:rFonts w:ascii="Calibri" w:hAnsi="Calibri"/>
          <w:color w:val="000000"/>
          <w:sz w:val="22"/>
          <w:szCs w:val="22"/>
        </w:rPr>
        <w:t>n</w:t>
      </w:r>
      <w:r w:rsidRPr="008A3005">
        <w:rPr>
          <w:rFonts w:ascii="Calibri" w:hAnsi="Calibri"/>
          <w:color w:val="000000"/>
          <w:sz w:val="22"/>
          <w:szCs w:val="22"/>
        </w:rPr>
        <w:t xml:space="preserve"> las controversias y el debate entre los diferentes grupos parlamentarios y entre los socios del Gobierno sobre si se reforzarán las inversiones destinadas a servicios vitales públicos y especialmente la sanidad , o se repartirán bajo criterios indefinidos territoriales de clientelismo político, aumenta </w:t>
      </w:r>
      <w:r w:rsidRPr="008A3005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 w:rsidRPr="008A3005">
        <w:rPr>
          <w:rFonts w:ascii="Calibri" w:hAnsi="Calibri"/>
          <w:color w:val="000000"/>
          <w:sz w:val="22"/>
          <w:szCs w:val="22"/>
        </w:rPr>
        <w:t xml:space="preserve">el número de pacientes y usuarios de </w:t>
      </w:r>
      <w:r w:rsidR="00C133B3" w:rsidRPr="008A3005">
        <w:rPr>
          <w:rFonts w:ascii="Calibri" w:hAnsi="Calibri"/>
          <w:color w:val="000000"/>
          <w:sz w:val="22"/>
          <w:szCs w:val="22"/>
        </w:rPr>
        <w:t>la sanidad pública que entran en</w:t>
      </w:r>
      <w:r w:rsidRPr="008A3005">
        <w:rPr>
          <w:rFonts w:ascii="Calibri" w:hAnsi="Calibri"/>
          <w:color w:val="000000"/>
          <w:sz w:val="22"/>
          <w:szCs w:val="22"/>
        </w:rPr>
        <w:t xml:space="preserve"> potencial riesgo vital en los "almacenes" de</w:t>
      </w:r>
      <w:r w:rsidRPr="008A3005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 w:rsidRPr="008A3005">
        <w:rPr>
          <w:rFonts w:ascii="Calibri" w:hAnsi="Calibri"/>
          <w:color w:val="000000"/>
          <w:sz w:val="22"/>
          <w:szCs w:val="22"/>
        </w:rPr>
        <w:t> pacientes depositados en la trastienda de los servicios de urgencias, principalmente en la Isla de Tenerife o que aguardan el desenlace en las crecientes listas de espera.</w:t>
      </w:r>
    </w:p>
    <w:p w:rsidR="00260BB0" w:rsidRPr="008A3005" w:rsidRDefault="00260BB0" w:rsidP="00260BB0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8A3005">
        <w:rPr>
          <w:rFonts w:ascii="Calibri" w:hAnsi="Calibri"/>
          <w:color w:val="000000"/>
          <w:sz w:val="22"/>
          <w:szCs w:val="22"/>
        </w:rPr>
        <w:t>El panorama de estos día</w:t>
      </w:r>
      <w:r w:rsidR="008100BA" w:rsidRPr="008A3005">
        <w:rPr>
          <w:rFonts w:ascii="Calibri" w:hAnsi="Calibri"/>
          <w:color w:val="000000"/>
          <w:sz w:val="22"/>
          <w:szCs w:val="22"/>
        </w:rPr>
        <w:t>s</w:t>
      </w:r>
      <w:r w:rsidR="008A3005">
        <w:rPr>
          <w:rFonts w:ascii="Calibri" w:hAnsi="Calibri"/>
          <w:color w:val="000000"/>
          <w:sz w:val="22"/>
          <w:szCs w:val="22"/>
        </w:rPr>
        <w:t>, sobre todo</w:t>
      </w:r>
      <w:r w:rsidR="008100BA" w:rsidRPr="008A3005">
        <w:rPr>
          <w:rFonts w:ascii="Calibri" w:hAnsi="Calibri"/>
          <w:color w:val="000000"/>
          <w:sz w:val="22"/>
          <w:szCs w:val="22"/>
        </w:rPr>
        <w:t xml:space="preserve"> en los dos hospitales de la isla de Tenerife</w:t>
      </w:r>
      <w:r w:rsidRPr="008A3005">
        <w:rPr>
          <w:rFonts w:ascii="Calibri" w:hAnsi="Calibri"/>
          <w:color w:val="000000"/>
          <w:sz w:val="22"/>
          <w:szCs w:val="22"/>
        </w:rPr>
        <w:t>, no puede ser más desolador, sin que pese a ello</w:t>
      </w:r>
      <w:r w:rsidR="00E64523" w:rsidRPr="008A3005">
        <w:rPr>
          <w:rFonts w:ascii="Calibri" w:hAnsi="Calibri"/>
          <w:color w:val="000000"/>
          <w:sz w:val="22"/>
          <w:szCs w:val="22"/>
        </w:rPr>
        <w:t>,</w:t>
      </w:r>
      <w:r w:rsidRPr="008A3005">
        <w:rPr>
          <w:rFonts w:ascii="Calibri" w:hAnsi="Calibri"/>
          <w:color w:val="000000"/>
          <w:sz w:val="22"/>
          <w:szCs w:val="22"/>
        </w:rPr>
        <w:t xml:space="preserve"> la administración sanitaria o el Gobierno se </w:t>
      </w:r>
      <w:r w:rsidR="00E64523" w:rsidRPr="008A3005">
        <w:rPr>
          <w:rFonts w:ascii="Calibri" w:hAnsi="Calibri"/>
          <w:color w:val="000000"/>
          <w:sz w:val="22"/>
          <w:szCs w:val="22"/>
        </w:rPr>
        <w:t>haya</w:t>
      </w:r>
      <w:r w:rsidRPr="008A3005">
        <w:rPr>
          <w:rFonts w:ascii="Calibri" w:hAnsi="Calibri"/>
          <w:color w:val="000000"/>
          <w:sz w:val="22"/>
          <w:szCs w:val="22"/>
        </w:rPr>
        <w:t xml:space="preserve"> dado por enterado. Queda por tanto al descubierto, la farsa montada por el equipo del presidente Clavijo </w:t>
      </w:r>
      <w:r w:rsidR="008A3005">
        <w:rPr>
          <w:rFonts w:ascii="Calibri" w:hAnsi="Calibri"/>
          <w:color w:val="000000"/>
          <w:sz w:val="22"/>
          <w:szCs w:val="22"/>
        </w:rPr>
        <w:t xml:space="preserve">y su equipo </w:t>
      </w:r>
      <w:r w:rsidRPr="008A3005">
        <w:rPr>
          <w:rFonts w:ascii="Calibri" w:hAnsi="Calibri"/>
          <w:color w:val="000000"/>
          <w:sz w:val="22"/>
          <w:szCs w:val="22"/>
        </w:rPr>
        <w:t>sobre los proyectos de los nuevos planes de urgencias y Plan de Salud, que acabarán como en otros casos en la papelera de la incompetencia de la administración sanitaria.</w:t>
      </w:r>
    </w:p>
    <w:p w:rsidR="00260BB0" w:rsidRPr="008A3005" w:rsidRDefault="00260BB0" w:rsidP="00E6452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8A3005">
        <w:rPr>
          <w:rFonts w:ascii="Calibri" w:hAnsi="Calibri"/>
          <w:color w:val="000000"/>
          <w:sz w:val="22"/>
          <w:szCs w:val="22"/>
        </w:rPr>
        <w:t>Como dato</w:t>
      </w:r>
      <w:r w:rsidR="00E64523" w:rsidRPr="008A3005">
        <w:rPr>
          <w:rFonts w:ascii="Calibri" w:hAnsi="Calibri"/>
          <w:color w:val="000000"/>
          <w:sz w:val="22"/>
          <w:szCs w:val="22"/>
        </w:rPr>
        <w:t xml:space="preserve">s de hoy mismo, en el HUC, son 68 </w:t>
      </w:r>
      <w:r w:rsidRPr="008A3005">
        <w:rPr>
          <w:rFonts w:ascii="Calibri" w:hAnsi="Calibri"/>
          <w:color w:val="000000"/>
          <w:sz w:val="22"/>
          <w:szCs w:val="22"/>
        </w:rPr>
        <w:t xml:space="preserve">las personas que aguardan hacinadas </w:t>
      </w:r>
      <w:r w:rsidR="00E64523" w:rsidRPr="008A3005">
        <w:rPr>
          <w:rFonts w:ascii="Calibri" w:hAnsi="Calibri"/>
          <w:color w:val="000000"/>
          <w:sz w:val="22"/>
          <w:szCs w:val="22"/>
        </w:rPr>
        <w:t xml:space="preserve">para </w:t>
      </w:r>
      <w:r w:rsidRPr="008A3005">
        <w:rPr>
          <w:rFonts w:ascii="Calibri" w:hAnsi="Calibri"/>
          <w:color w:val="000000"/>
          <w:sz w:val="22"/>
          <w:szCs w:val="22"/>
        </w:rPr>
        <w:t xml:space="preserve">disponer de una cama de ingreso, </w:t>
      </w:r>
      <w:r w:rsidR="00C133B3" w:rsidRPr="008A3005">
        <w:rPr>
          <w:rFonts w:ascii="Calibri" w:hAnsi="Calibri"/>
          <w:color w:val="000000"/>
          <w:sz w:val="22"/>
          <w:szCs w:val="22"/>
        </w:rPr>
        <w:t xml:space="preserve">sin que se haya tomado medida alguna de incremento de personal, </w:t>
      </w:r>
      <w:r w:rsidRPr="008A3005">
        <w:rPr>
          <w:rFonts w:ascii="Calibri" w:hAnsi="Calibri"/>
          <w:color w:val="000000"/>
          <w:sz w:val="22"/>
          <w:szCs w:val="22"/>
        </w:rPr>
        <w:t xml:space="preserve">manteniéndose y agravando una vieja situación que el nuevo hospital del Norte ha sido incapaz de resolver por su limitada capacidad de acción. </w:t>
      </w:r>
      <w:proofErr w:type="spellStart"/>
      <w:r w:rsidR="00E64523" w:rsidRPr="008A3005">
        <w:rPr>
          <w:rFonts w:ascii="Calibri" w:hAnsi="Calibri"/>
          <w:color w:val="000000"/>
          <w:sz w:val="22"/>
          <w:szCs w:val="22"/>
        </w:rPr>
        <w:t>Añadidamente</w:t>
      </w:r>
      <w:proofErr w:type="spellEnd"/>
      <w:r w:rsidRPr="008A3005">
        <w:rPr>
          <w:rFonts w:ascii="Calibri" w:hAnsi="Calibri"/>
          <w:color w:val="000000"/>
          <w:sz w:val="22"/>
          <w:szCs w:val="22"/>
        </w:rPr>
        <w:t>, en el Hospital U</w:t>
      </w:r>
      <w:r w:rsidR="003A643C" w:rsidRPr="008A3005">
        <w:rPr>
          <w:rFonts w:ascii="Calibri" w:hAnsi="Calibri"/>
          <w:color w:val="000000"/>
          <w:sz w:val="22"/>
          <w:szCs w:val="22"/>
        </w:rPr>
        <w:t>niversitario l</w:t>
      </w:r>
      <w:r w:rsidR="00951536" w:rsidRPr="008A3005">
        <w:rPr>
          <w:rFonts w:ascii="Calibri" w:hAnsi="Calibri"/>
          <w:color w:val="000000"/>
          <w:sz w:val="22"/>
          <w:szCs w:val="22"/>
        </w:rPr>
        <w:t>a Candelaria la situación estos días atrás ha sido desoladora</w:t>
      </w:r>
      <w:r w:rsidR="0020071E" w:rsidRPr="008A3005">
        <w:rPr>
          <w:rFonts w:ascii="Calibri" w:hAnsi="Calibri"/>
          <w:color w:val="000000"/>
          <w:sz w:val="22"/>
          <w:szCs w:val="22"/>
        </w:rPr>
        <w:t>,</w:t>
      </w:r>
      <w:r w:rsidR="00951536" w:rsidRPr="008A3005">
        <w:rPr>
          <w:rFonts w:ascii="Calibri" w:hAnsi="Calibri"/>
          <w:color w:val="000000"/>
          <w:sz w:val="22"/>
          <w:szCs w:val="22"/>
        </w:rPr>
        <w:t xml:space="preserve"> sin camillas ni sillas dónde ubicar a los pacientes, hasta el punto de tener que quedar a la espera dentro de las mismas ambulancias que los trasladaban hasta poder ubicarlos dentro del servicio</w:t>
      </w:r>
      <w:bookmarkStart w:id="0" w:name="_GoBack"/>
      <w:bookmarkEnd w:id="0"/>
      <w:r w:rsidR="00951536" w:rsidRPr="008A3005">
        <w:rPr>
          <w:rFonts w:ascii="Calibri" w:hAnsi="Calibri"/>
          <w:color w:val="000000"/>
          <w:sz w:val="22"/>
          <w:szCs w:val="22"/>
        </w:rPr>
        <w:t>. Si bien es verdad que hoy se han desalojado los pacientes de los pasillos instalando en habitaciones de dos camas hasta tres, en el día de ayer llegaron a haber hasta 100 pacientes a la espera de un ingreso, mientras la presión asistencial en el servicio superaba con creces sus máximos.</w:t>
      </w:r>
      <w:r w:rsidR="003A643C" w:rsidRPr="008A3005">
        <w:rPr>
          <w:rFonts w:ascii="Calibri" w:hAnsi="Calibri"/>
          <w:color w:val="000000"/>
          <w:sz w:val="22"/>
          <w:szCs w:val="22"/>
        </w:rPr>
        <w:t xml:space="preserve"> A todo esto añadir</w:t>
      </w:r>
      <w:r w:rsidR="008100BA" w:rsidRPr="008A3005">
        <w:rPr>
          <w:rFonts w:ascii="Calibri" w:hAnsi="Calibri"/>
          <w:color w:val="000000"/>
          <w:sz w:val="22"/>
          <w:szCs w:val="22"/>
        </w:rPr>
        <w:t xml:space="preserve"> </w:t>
      </w:r>
      <w:r w:rsidRPr="008A3005">
        <w:rPr>
          <w:rFonts w:ascii="Calibri" w:hAnsi="Calibri"/>
          <w:color w:val="000000"/>
          <w:sz w:val="22"/>
          <w:szCs w:val="22"/>
        </w:rPr>
        <w:t xml:space="preserve"> como se sabe, fruto de una incapacidad sin precedente</w:t>
      </w:r>
      <w:r w:rsidR="00E64523" w:rsidRPr="008A3005">
        <w:rPr>
          <w:rFonts w:ascii="Calibri" w:hAnsi="Calibri"/>
          <w:color w:val="000000"/>
          <w:sz w:val="22"/>
          <w:szCs w:val="22"/>
        </w:rPr>
        <w:t>s,</w:t>
      </w:r>
      <w:r w:rsidRPr="008A3005">
        <w:rPr>
          <w:rFonts w:ascii="Calibri" w:hAnsi="Calibri"/>
          <w:color w:val="000000"/>
          <w:sz w:val="22"/>
          <w:szCs w:val="22"/>
        </w:rPr>
        <w:t xml:space="preserve"> el Hospital del Sur continúa </w:t>
      </w:r>
      <w:r w:rsidR="003A643C" w:rsidRPr="008A3005">
        <w:rPr>
          <w:rFonts w:ascii="Calibri" w:hAnsi="Calibri"/>
          <w:color w:val="000000"/>
          <w:sz w:val="22"/>
          <w:szCs w:val="22"/>
        </w:rPr>
        <w:t xml:space="preserve">funcionando sin ser un hospital real por falta de inversión, </w:t>
      </w:r>
      <w:r w:rsidRPr="008A3005">
        <w:rPr>
          <w:rFonts w:ascii="Calibri" w:hAnsi="Calibri"/>
          <w:color w:val="000000"/>
          <w:sz w:val="22"/>
          <w:szCs w:val="22"/>
        </w:rPr>
        <w:t>acumulando retrasos</w:t>
      </w:r>
      <w:r w:rsidR="003A643C" w:rsidRPr="008A3005">
        <w:rPr>
          <w:rFonts w:ascii="Calibri" w:hAnsi="Calibri"/>
          <w:color w:val="000000"/>
          <w:sz w:val="22"/>
          <w:szCs w:val="22"/>
        </w:rPr>
        <w:t xml:space="preserve"> de  más de </w:t>
      </w:r>
      <w:r w:rsidRPr="008A3005">
        <w:rPr>
          <w:rFonts w:ascii="Calibri" w:hAnsi="Calibri"/>
          <w:color w:val="000000"/>
          <w:sz w:val="22"/>
          <w:szCs w:val="22"/>
        </w:rPr>
        <w:t xml:space="preserve"> 25 años de iniciadas las obras de las instalaciones</w:t>
      </w:r>
      <w:r w:rsidR="003A643C" w:rsidRPr="008A3005">
        <w:rPr>
          <w:rFonts w:ascii="Calibri" w:hAnsi="Calibri"/>
          <w:color w:val="000000"/>
          <w:sz w:val="22"/>
          <w:szCs w:val="22"/>
        </w:rPr>
        <w:t>.</w:t>
      </w:r>
      <w:r w:rsidRPr="008A3005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 w:rsidRPr="008A3005">
        <w:rPr>
          <w:rFonts w:ascii="Calibri" w:hAnsi="Calibri"/>
          <w:color w:val="000000"/>
          <w:sz w:val="22"/>
          <w:szCs w:val="22"/>
        </w:rPr>
        <w:t xml:space="preserve"> Estas circunstancias que impiden la </w:t>
      </w:r>
      <w:r w:rsidR="00E64523" w:rsidRPr="008A3005">
        <w:rPr>
          <w:rFonts w:ascii="Calibri" w:hAnsi="Calibri"/>
          <w:color w:val="000000"/>
          <w:sz w:val="22"/>
          <w:szCs w:val="22"/>
        </w:rPr>
        <w:t>disponibilidad</w:t>
      </w:r>
      <w:r w:rsidRPr="008A3005">
        <w:rPr>
          <w:rFonts w:ascii="Calibri" w:hAnsi="Calibri"/>
          <w:color w:val="000000"/>
          <w:sz w:val="22"/>
          <w:szCs w:val="22"/>
        </w:rPr>
        <w:t xml:space="preserve"> de nuevas camas </w:t>
      </w:r>
      <w:r w:rsidR="00E64523" w:rsidRPr="008A3005">
        <w:rPr>
          <w:rFonts w:ascii="Calibri" w:hAnsi="Calibri"/>
          <w:color w:val="000000"/>
          <w:sz w:val="22"/>
          <w:szCs w:val="22"/>
        </w:rPr>
        <w:t>guardan</w:t>
      </w:r>
      <w:r w:rsidRPr="008A3005">
        <w:rPr>
          <w:rFonts w:ascii="Calibri" w:hAnsi="Calibri"/>
          <w:color w:val="000000"/>
          <w:sz w:val="22"/>
          <w:szCs w:val="22"/>
        </w:rPr>
        <w:t xml:space="preserve"> relación directa con los permanentes estado</w:t>
      </w:r>
      <w:r w:rsidR="00C133B3" w:rsidRPr="008A3005">
        <w:rPr>
          <w:rFonts w:ascii="Calibri" w:hAnsi="Calibri"/>
          <w:color w:val="000000"/>
          <w:sz w:val="22"/>
          <w:szCs w:val="22"/>
        </w:rPr>
        <w:t>s</w:t>
      </w:r>
      <w:r w:rsidRPr="008A3005">
        <w:rPr>
          <w:rFonts w:ascii="Calibri" w:hAnsi="Calibri"/>
          <w:color w:val="000000"/>
          <w:sz w:val="22"/>
          <w:szCs w:val="22"/>
        </w:rPr>
        <w:t xml:space="preserve"> de sho</w:t>
      </w:r>
      <w:r w:rsidR="00E64523" w:rsidRPr="008A3005">
        <w:rPr>
          <w:rFonts w:ascii="Calibri" w:hAnsi="Calibri"/>
          <w:color w:val="000000"/>
          <w:sz w:val="22"/>
          <w:szCs w:val="22"/>
        </w:rPr>
        <w:t>c</w:t>
      </w:r>
      <w:r w:rsidRPr="008A3005">
        <w:rPr>
          <w:rFonts w:ascii="Calibri" w:hAnsi="Calibri"/>
          <w:color w:val="000000"/>
          <w:sz w:val="22"/>
          <w:szCs w:val="22"/>
        </w:rPr>
        <w:t xml:space="preserve">k que sufren las urgencias hospitalarias, que además, se </w:t>
      </w:r>
      <w:r w:rsidR="00E64523" w:rsidRPr="008A3005">
        <w:rPr>
          <w:rFonts w:ascii="Calibri" w:hAnsi="Calibri"/>
          <w:color w:val="000000"/>
          <w:sz w:val="22"/>
          <w:szCs w:val="22"/>
        </w:rPr>
        <w:t>encuentran</w:t>
      </w:r>
      <w:r w:rsidRPr="008A3005">
        <w:rPr>
          <w:rFonts w:ascii="Calibri" w:hAnsi="Calibri"/>
          <w:color w:val="000000"/>
          <w:sz w:val="22"/>
          <w:szCs w:val="22"/>
        </w:rPr>
        <w:t xml:space="preserve"> doblemente castigadas con el estrangulamiento de recursos humanos que el gobierno se empeña en mantener.</w:t>
      </w:r>
    </w:p>
    <w:p w:rsidR="00260BB0" w:rsidRPr="008A3005" w:rsidRDefault="00260BB0" w:rsidP="00C133B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Cs/>
          <w:color w:val="000000"/>
          <w:sz w:val="22"/>
          <w:szCs w:val="22"/>
        </w:rPr>
      </w:pPr>
      <w:r w:rsidRPr="008A3005">
        <w:rPr>
          <w:rFonts w:ascii="Calibri" w:hAnsi="Calibri"/>
          <w:color w:val="000000"/>
          <w:sz w:val="22"/>
          <w:szCs w:val="22"/>
        </w:rPr>
        <w:t xml:space="preserve">No se entiende por tanto, que la presidencia del Gobierno y una parte de sus </w:t>
      </w:r>
      <w:r w:rsidR="00E64523" w:rsidRPr="008A3005">
        <w:rPr>
          <w:rFonts w:ascii="Calibri" w:hAnsi="Calibri"/>
          <w:color w:val="000000"/>
          <w:sz w:val="22"/>
          <w:szCs w:val="22"/>
        </w:rPr>
        <w:t>socios del PSOE se empecine</w:t>
      </w:r>
      <w:r w:rsidRPr="008A3005">
        <w:rPr>
          <w:rFonts w:ascii="Calibri" w:hAnsi="Calibri"/>
          <w:color w:val="000000"/>
          <w:sz w:val="22"/>
          <w:szCs w:val="22"/>
        </w:rPr>
        <w:t>n en cerrar unos presupuestos más pensados en garantizarse el apoyo político de de</w:t>
      </w:r>
      <w:r w:rsidR="00E64523" w:rsidRPr="008A3005">
        <w:rPr>
          <w:rFonts w:ascii="Calibri" w:hAnsi="Calibri"/>
          <w:color w:val="000000"/>
          <w:sz w:val="22"/>
          <w:szCs w:val="22"/>
        </w:rPr>
        <w:t xml:space="preserve">terminadas instituciones que en </w:t>
      </w:r>
      <w:r w:rsidRPr="008A3005">
        <w:rPr>
          <w:rFonts w:ascii="Calibri" w:hAnsi="Calibri"/>
          <w:color w:val="000000"/>
          <w:sz w:val="22"/>
          <w:szCs w:val="22"/>
        </w:rPr>
        <w:t>salvaguardar la vida o la salud del</w:t>
      </w:r>
      <w:r w:rsidR="00C133B3" w:rsidRPr="008A3005">
        <w:rPr>
          <w:rFonts w:ascii="Calibri" w:hAnsi="Calibri"/>
          <w:color w:val="000000"/>
          <w:sz w:val="22"/>
          <w:szCs w:val="22"/>
        </w:rPr>
        <w:t xml:space="preserve"> conjunto de Canarias. </w:t>
      </w:r>
      <w:proofErr w:type="spellStart"/>
      <w:r w:rsidR="00C133B3" w:rsidRPr="008A3005">
        <w:rPr>
          <w:rFonts w:ascii="Calibri" w:hAnsi="Calibri"/>
          <w:color w:val="000000"/>
          <w:sz w:val="22"/>
          <w:szCs w:val="22"/>
        </w:rPr>
        <w:t>I</w:t>
      </w:r>
      <w:r w:rsidR="00E64523" w:rsidRPr="008A3005">
        <w:rPr>
          <w:rFonts w:ascii="Calibri" w:hAnsi="Calibri"/>
          <w:color w:val="000000"/>
          <w:sz w:val="22"/>
          <w:szCs w:val="22"/>
        </w:rPr>
        <w:t>n</w:t>
      </w:r>
      <w:r w:rsidR="00C133B3" w:rsidRPr="008A3005">
        <w:rPr>
          <w:rFonts w:ascii="Calibri" w:hAnsi="Calibri"/>
          <w:color w:val="000000"/>
          <w:sz w:val="22"/>
          <w:szCs w:val="22"/>
        </w:rPr>
        <w:t>tersindical</w:t>
      </w:r>
      <w:proofErr w:type="spellEnd"/>
      <w:r w:rsidR="00C133B3" w:rsidRPr="008A3005">
        <w:rPr>
          <w:rFonts w:ascii="Calibri" w:hAnsi="Calibri"/>
          <w:color w:val="000000"/>
          <w:sz w:val="22"/>
          <w:szCs w:val="22"/>
        </w:rPr>
        <w:t xml:space="preserve"> Canaria viene</w:t>
      </w:r>
      <w:r w:rsidRPr="008A3005">
        <w:rPr>
          <w:rFonts w:ascii="Calibri" w:hAnsi="Calibri"/>
          <w:color w:val="000000"/>
          <w:sz w:val="22"/>
          <w:szCs w:val="22"/>
        </w:rPr>
        <w:t xml:space="preserve"> desde hace tiempo alertando de la muerte de usuarios y pacientes que aguardan en las urgencias o en las listas de espera para ser</w:t>
      </w:r>
      <w:r w:rsidR="00C133B3" w:rsidRPr="008A3005">
        <w:rPr>
          <w:rFonts w:ascii="Calibri" w:hAnsi="Calibri"/>
          <w:color w:val="000000"/>
          <w:sz w:val="22"/>
          <w:szCs w:val="22"/>
        </w:rPr>
        <w:t xml:space="preserve"> atendidos. A</w:t>
      </w:r>
      <w:r w:rsidRPr="008A3005">
        <w:rPr>
          <w:rFonts w:ascii="Calibri" w:hAnsi="Calibri"/>
          <w:color w:val="000000"/>
          <w:sz w:val="22"/>
          <w:szCs w:val="22"/>
        </w:rPr>
        <w:t xml:space="preserve">nte la evidencia de lo que </w:t>
      </w:r>
      <w:r w:rsidR="00C133B3" w:rsidRPr="008A3005">
        <w:rPr>
          <w:rFonts w:ascii="Calibri" w:hAnsi="Calibri"/>
          <w:color w:val="000000"/>
          <w:sz w:val="22"/>
          <w:szCs w:val="22"/>
        </w:rPr>
        <w:t>está ocurriendo en los hospitales</w:t>
      </w:r>
      <w:r w:rsidRPr="008A3005">
        <w:rPr>
          <w:rFonts w:ascii="Calibri" w:hAnsi="Calibri"/>
          <w:color w:val="000000"/>
          <w:sz w:val="22"/>
          <w:szCs w:val="22"/>
        </w:rPr>
        <w:t>, reclamamos del gobierno una información oficial y verás sobre los fracasos asistenciales que, con resultado de muerte,</w:t>
      </w:r>
      <w:r w:rsidRPr="008A3005"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 w:rsidRPr="008A3005">
        <w:rPr>
          <w:rFonts w:ascii="Calibri" w:hAnsi="Calibri"/>
          <w:color w:val="000000"/>
          <w:sz w:val="22"/>
          <w:szCs w:val="22"/>
        </w:rPr>
        <w:t> se han producido en estas últimas dos semanas por retraso en la atención de usuarios en los servicios de urgencias,</w:t>
      </w:r>
      <w:r w:rsidR="00C133B3" w:rsidRPr="008A3005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C133B3" w:rsidRPr="008A3005">
        <w:rPr>
          <w:rFonts w:ascii="Calibri" w:hAnsi="Calibri"/>
          <w:bCs/>
          <w:color w:val="000000"/>
          <w:sz w:val="22"/>
          <w:szCs w:val="22"/>
        </w:rPr>
        <w:t xml:space="preserve">y actuará como acusación contra el Gobierno en todos aquellos casos en los que detecte que, objetivamente, los pacientes fallezcan por atención tardía o insuficiente, </w:t>
      </w:r>
      <w:r w:rsidRPr="008A3005">
        <w:rPr>
          <w:rFonts w:ascii="Calibri" w:hAnsi="Calibri"/>
          <w:color w:val="000000"/>
          <w:sz w:val="22"/>
          <w:szCs w:val="22"/>
        </w:rPr>
        <w:t xml:space="preserve"> incidencias estas que internamente ya est</w:t>
      </w:r>
      <w:r w:rsidR="00E64523" w:rsidRPr="008A3005">
        <w:rPr>
          <w:rFonts w:ascii="Calibri" w:hAnsi="Calibri"/>
          <w:color w:val="000000"/>
          <w:sz w:val="22"/>
          <w:szCs w:val="22"/>
        </w:rPr>
        <w:t>án siendo reconocidas por los</w:t>
      </w:r>
      <w:r w:rsidRPr="008A3005">
        <w:rPr>
          <w:rFonts w:ascii="Calibri" w:hAnsi="Calibri"/>
          <w:color w:val="000000"/>
          <w:sz w:val="22"/>
          <w:szCs w:val="22"/>
        </w:rPr>
        <w:t xml:space="preserve"> equipos directivos hospitalarios.</w:t>
      </w:r>
    </w:p>
    <w:p w:rsidR="003A643C" w:rsidRPr="008A3005" w:rsidRDefault="003A643C" w:rsidP="00C133B3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A420EF" w:rsidRDefault="00E64523" w:rsidP="003A643C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8A3005">
        <w:rPr>
          <w:rFonts w:ascii="Calibri" w:hAnsi="Calibri"/>
          <w:color w:val="000000"/>
          <w:sz w:val="22"/>
          <w:szCs w:val="22"/>
        </w:rPr>
        <w:t>Ca</w:t>
      </w:r>
      <w:r w:rsidR="003A643C" w:rsidRPr="008A3005">
        <w:rPr>
          <w:rFonts w:ascii="Calibri" w:hAnsi="Calibri"/>
          <w:color w:val="000000"/>
          <w:sz w:val="22"/>
          <w:szCs w:val="22"/>
        </w:rPr>
        <w:t>narias, 15 de diciembre de 2016</w:t>
      </w:r>
      <w:r w:rsidR="008A3005">
        <w:rPr>
          <w:rFonts w:ascii="Calibri" w:hAnsi="Calibri"/>
          <w:color w:val="000000"/>
          <w:sz w:val="22"/>
          <w:szCs w:val="22"/>
        </w:rPr>
        <w:t>.</w:t>
      </w:r>
    </w:p>
    <w:p w:rsidR="008A3005" w:rsidRDefault="008A3005" w:rsidP="008A300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A3005" w:rsidRDefault="008A3005" w:rsidP="008A3005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Jaime Bethencourt Rodríguez</w:t>
      </w:r>
    </w:p>
    <w:p w:rsidR="008A3005" w:rsidRDefault="008A3005" w:rsidP="008A3005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</w:p>
    <w:p w:rsidR="00D21FFE" w:rsidRPr="008A3005" w:rsidRDefault="008A3005" w:rsidP="008A3005">
      <w:pPr>
        <w:pStyle w:val="xmsonormal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Secretariado Nacional de Salud</w:t>
      </w:r>
    </w:p>
    <w:p w:rsidR="008F3CBE" w:rsidRDefault="00A420EF" w:rsidP="00D21FFE">
      <w:pPr>
        <w:jc w:val="center"/>
      </w:pPr>
      <w:r w:rsidRPr="00233A61">
        <w:rPr>
          <w:rFonts w:ascii="Arial" w:hAnsi="Arial"/>
          <w:b/>
          <w:i/>
          <w:sz w:val="16"/>
          <w:szCs w:val="16"/>
        </w:rPr>
        <w:t>-Organización No Gubernamental para la protección de los d</w:t>
      </w:r>
      <w:r w:rsidR="008A3005">
        <w:rPr>
          <w:rFonts w:ascii="Arial" w:hAnsi="Arial"/>
          <w:b/>
          <w:i/>
          <w:sz w:val="16"/>
          <w:szCs w:val="16"/>
        </w:rPr>
        <w:t>erechos laboral</w:t>
      </w:r>
      <w:r w:rsidRPr="00233A61">
        <w:rPr>
          <w:rFonts w:ascii="Arial" w:hAnsi="Arial"/>
          <w:b/>
          <w:i/>
          <w:sz w:val="16"/>
          <w:szCs w:val="16"/>
        </w:rPr>
        <w:t>es y asistenciales de la Sanida</w:t>
      </w:r>
      <w:r>
        <w:rPr>
          <w:rFonts w:ascii="Arial" w:hAnsi="Arial"/>
          <w:b/>
          <w:i/>
          <w:sz w:val="16"/>
          <w:szCs w:val="16"/>
        </w:rPr>
        <w:t>d</w:t>
      </w:r>
    </w:p>
    <w:sectPr w:rsidR="008F3CBE" w:rsidSect="00D21F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A7C4C"/>
    <w:multiLevelType w:val="hybridMultilevel"/>
    <w:tmpl w:val="A49473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EF"/>
    <w:rsid w:val="00056820"/>
    <w:rsid w:val="000D1C9A"/>
    <w:rsid w:val="000F5BD5"/>
    <w:rsid w:val="00191734"/>
    <w:rsid w:val="0020071E"/>
    <w:rsid w:val="00260BB0"/>
    <w:rsid w:val="0037318A"/>
    <w:rsid w:val="003A643C"/>
    <w:rsid w:val="004A3222"/>
    <w:rsid w:val="005363EB"/>
    <w:rsid w:val="005B311A"/>
    <w:rsid w:val="00611EBB"/>
    <w:rsid w:val="00635B0F"/>
    <w:rsid w:val="006956EA"/>
    <w:rsid w:val="00717379"/>
    <w:rsid w:val="00761A82"/>
    <w:rsid w:val="007628E4"/>
    <w:rsid w:val="00783688"/>
    <w:rsid w:val="007B3904"/>
    <w:rsid w:val="008100BA"/>
    <w:rsid w:val="00897FC3"/>
    <w:rsid w:val="008A3005"/>
    <w:rsid w:val="008F3CBE"/>
    <w:rsid w:val="00951536"/>
    <w:rsid w:val="00983A17"/>
    <w:rsid w:val="009A389F"/>
    <w:rsid w:val="00A420EF"/>
    <w:rsid w:val="00B04AEC"/>
    <w:rsid w:val="00B23382"/>
    <w:rsid w:val="00B27EC2"/>
    <w:rsid w:val="00C028C3"/>
    <w:rsid w:val="00C133B3"/>
    <w:rsid w:val="00C2485F"/>
    <w:rsid w:val="00CA22BE"/>
    <w:rsid w:val="00CB64EE"/>
    <w:rsid w:val="00D21FFE"/>
    <w:rsid w:val="00D369AB"/>
    <w:rsid w:val="00E3294F"/>
    <w:rsid w:val="00E64523"/>
    <w:rsid w:val="00F54BC1"/>
    <w:rsid w:val="00F9471D"/>
    <w:rsid w:val="00FC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C938C-A09F-4BDF-BA40-E7FAD5AE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A420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lockemailnoname2">
    <w:name w:val="blockemailnoname2"/>
    <w:basedOn w:val="Fuentedeprrafopredeter"/>
    <w:rsid w:val="00A420EF"/>
    <w:rPr>
      <w:rFonts w:ascii="Times New Roman" w:hAnsi="Times New Roman" w:cs="Times New Roman" w:hint="default"/>
      <w:color w:val="444444"/>
    </w:rPr>
  </w:style>
  <w:style w:type="paragraph" w:styleId="Piedepgina">
    <w:name w:val="footer"/>
    <w:basedOn w:val="Normal"/>
    <w:link w:val="PiedepginaCar"/>
    <w:rsid w:val="00A420E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rsid w:val="00A420E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customStyle="1" w:styleId="Default">
    <w:name w:val="Default"/>
    <w:rsid w:val="00B04AE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D369A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F54BC1"/>
    <w:rPr>
      <w:color w:val="0000FF" w:themeColor="hyperlink"/>
      <w:u w:val="single"/>
    </w:rPr>
  </w:style>
  <w:style w:type="paragraph" w:customStyle="1" w:styleId="ParaAttribute2">
    <w:name w:val="ParaAttribute2"/>
    <w:rsid w:val="00983A17"/>
    <w:pPr>
      <w:widowControl w:val="0"/>
      <w:autoSpaceDN w:val="0"/>
      <w:spacing w:after="0" w:line="240" w:lineRule="auto"/>
      <w:jc w:val="center"/>
      <w:textAlignment w:val="baseline"/>
    </w:pPr>
    <w:rPr>
      <w:rFonts w:ascii="Calibri" w:eastAsia="Calibri" w:hAnsi="Calibri" w:cs="Arial"/>
      <w:lang w:eastAsia="en-US"/>
    </w:rPr>
  </w:style>
  <w:style w:type="paragraph" w:customStyle="1" w:styleId="ParaAttribute3">
    <w:name w:val="ParaAttribute3"/>
    <w:rsid w:val="00983A17"/>
    <w:pPr>
      <w:widowControl w:val="0"/>
      <w:autoSpaceDN w:val="0"/>
      <w:spacing w:after="0" w:line="240" w:lineRule="auto"/>
      <w:ind w:firstLine="708"/>
      <w:jc w:val="both"/>
      <w:textAlignment w:val="baseline"/>
    </w:pPr>
    <w:rPr>
      <w:rFonts w:ascii="Calibri" w:eastAsia="Calibri" w:hAnsi="Calibri" w:cs="Arial"/>
      <w:lang w:eastAsia="en-US"/>
    </w:rPr>
  </w:style>
  <w:style w:type="paragraph" w:customStyle="1" w:styleId="ParaAttribute1">
    <w:name w:val="ParaAttribute1"/>
    <w:rsid w:val="00983A17"/>
    <w:pPr>
      <w:widowControl w:val="0"/>
      <w:autoSpaceDN w:val="0"/>
      <w:spacing w:after="0" w:line="240" w:lineRule="auto"/>
      <w:jc w:val="both"/>
      <w:textAlignment w:val="baseline"/>
    </w:pPr>
    <w:rPr>
      <w:rFonts w:ascii="Calibri" w:eastAsia="Calibri" w:hAnsi="Calibri" w:cs="Arial"/>
      <w:lang w:eastAsia="en-US"/>
    </w:rPr>
  </w:style>
  <w:style w:type="character" w:customStyle="1" w:styleId="CharAttribute3">
    <w:name w:val="CharAttribute3"/>
    <w:rsid w:val="00983A17"/>
    <w:rPr>
      <w:rFonts w:ascii="Times New Roman" w:eastAsia="Times New Roman" w:hAnsi="Times New Roman"/>
      <w:i/>
      <w:sz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85F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6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26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afiliados</cp:lastModifiedBy>
  <cp:revision>3</cp:revision>
  <cp:lastPrinted>2016-08-08T08:26:00Z</cp:lastPrinted>
  <dcterms:created xsi:type="dcterms:W3CDTF">2016-12-15T12:42:00Z</dcterms:created>
  <dcterms:modified xsi:type="dcterms:W3CDTF">2016-12-15T12:48:00Z</dcterms:modified>
</cp:coreProperties>
</file>